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1E00" w:rsidRDefault="00360459">
      <w:pPr>
        <w:rPr>
          <w:sz w:val="8"/>
        </w:rPr>
      </w:pPr>
      <w:bookmarkStart w:id="0" w:name="_GoBack"/>
      <w:bookmarkEnd w:id="0"/>
      <w:r>
        <w:rPr>
          <w:sz w:val="8"/>
        </w:rPr>
        <w:t xml:space="preserve"> </w:t>
      </w:r>
    </w:p>
    <w:p w:rsidR="00B61E00" w:rsidRDefault="00360459">
      <w:r>
        <w:rPr>
          <w:noProof/>
        </w:rPr>
        <w:drawing>
          <wp:anchor distT="0" distB="0" distL="114300" distR="114300" simplePos="0" relativeHeight="251655680" behindDoc="1" locked="0" layoutInCell="1" allowOverlap="1">
            <wp:simplePos x="0" y="0"/>
            <wp:positionH relativeFrom="page">
              <wp:posOffset>5293995</wp:posOffset>
            </wp:positionH>
            <wp:positionV relativeFrom="page">
              <wp:posOffset>302591</wp:posOffset>
            </wp:positionV>
            <wp:extent cx="1143000" cy="1476375"/>
            <wp:effectExtent l="0" t="0" r="0" b="0"/>
            <wp:wrapNone/>
            <wp:docPr id="1" name="Drawing 0"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icture 1"/>
                    <pic:cNvPicPr>
                      <a:picLocks noChangeAspect="1"/>
                    </pic:cNvPicPr>
                  </pic:nvPicPr>
                  <pic:blipFill>
                    <a:blip r:embed="rId7"/>
                    <a:stretch>
                      <a:fillRect/>
                    </a:stretch>
                  </pic:blipFill>
                  <pic:spPr>
                    <a:xfrm>
                      <a:off x="0" y="0"/>
                      <a:ext cx="1143000" cy="1476375"/>
                    </a:xfrm>
                    <a:prstGeom prst="rect">
                      <a:avLst/>
                    </a:prstGeom>
                  </pic:spPr>
                </pic:pic>
              </a:graphicData>
            </a:graphic>
          </wp:anchor>
        </w:drawing>
      </w:r>
    </w:p>
    <w:p w:rsidR="00B61E00" w:rsidRDefault="00360459">
      <w:r>
        <w:t xml:space="preserve"> </w:t>
      </w:r>
    </w:p>
    <w:p w:rsidR="00B61E00" w:rsidRDefault="00360459">
      <w:r>
        <w:rPr>
          <w:noProof/>
        </w:rPr>
        <mc:AlternateContent>
          <mc:Choice Requires="wps">
            <w:drawing>
              <wp:anchor distT="0" distB="0" distL="114300" distR="114300" simplePos="0" relativeHeight="251657728" behindDoc="0" locked="0" layoutInCell="1" allowOverlap="1">
                <wp:simplePos x="0" y="0"/>
                <wp:positionH relativeFrom="column">
                  <wp:posOffset>76835</wp:posOffset>
                </wp:positionH>
                <wp:positionV relativeFrom="paragraph">
                  <wp:posOffset>1416685</wp:posOffset>
                </wp:positionV>
                <wp:extent cx="5732780" cy="983615"/>
                <wp:effectExtent l="0" t="0" r="4445" b="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780" cy="983615"/>
                        </a:xfrm>
                        <a:custGeom>
                          <a:avLst/>
                          <a:gdLst/>
                          <a:ahLst/>
                          <a:cxnLst/>
                          <a:rect l="0" t="0" r="0" b="0"/>
                          <a:pathLst/>
                        </a:custGeom>
                        <a:solidFill>
                          <a:srgbClr val="FFFFFF"/>
                        </a:solidFill>
                        <a:ln w="9525">
                          <a:solidFill>
                            <a:srgbClr val="000000"/>
                          </a:solidFill>
                          <a:round/>
                          <a:headEnd/>
                          <a:tailEnd/>
                        </a:ln>
                      </wps:spPr>
                      <wps:txbx>
                        <w:txbxContent>
                          <w:p w:rsidR="00B61E00" w:rsidRDefault="00360459">
                            <w:r>
                              <w:rPr>
                                <w:rFonts w:ascii="Roboto" w:hAnsi="Roboto"/>
                                <w:b/>
                                <w:color w:val="009DF0"/>
                                <w:sz w:val="56"/>
                                <w:szCs w:val="56"/>
                              </w:rPr>
                              <w:t>Uanmeldt tilsyn 2025</w:t>
                            </w:r>
                          </w:p>
                          <w:p w:rsidR="00B61E00" w:rsidRDefault="00B61E00"/>
                          <w:p w:rsidR="00B61E00" w:rsidRDefault="00B61E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style="position:absolute;margin-left:6.05pt;margin-top:111.55pt;width:451.4pt;height:77.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" adj="-11796480,,5400" path="al10800,10800@8@8@4@6,10800,10800,10800,10800@9@7l@30@31@17@18@24@25@15@16@32@33xe">
                <v:stroke joinstyle="round"/>
                <v:formulas/>
                <v:path o:connecttype="custom" textboxrect="@1,@1,@1,@1"/>
                <v:textbox>
                  <w:txbxContent>
                    <w:p w:rsidR="00B61E00" w:rsidRDefault="00360459">
                      <w:r>
                        <w:rPr>
                          <w:rFonts w:ascii="Roboto" w:hAnsi="Roboto"/>
                          <w:b/>
                          <w:color w:val="009DF0"/>
                          <w:sz w:val="56"/>
                          <w:szCs w:val="56"/>
                        </w:rPr>
                        <w:t>Uanmeldt tilsyn 2025</w:t>
                      </w:r>
                    </w:p>
                    <w:p w:rsidR="00B61E00" w:rsidRDefault="00B61E00"/>
                    <w:p w:rsidR="00B61E00" w:rsidRDefault="00B61E00"/>
                  </w:txbxContent>
                </v:textbox>
              </v:shape>
            </w:pict>
          </mc:Fallback>
        </mc:AlternateContent>
      </w:r>
    </w:p>
    <w:p w:rsidR="00B61E00" w:rsidRDefault="00360459">
      <w:r>
        <w:rPr>
          <w:noProof/>
        </w:rPr>
        <mc:AlternateContent>
          <mc:Choice Requires="wps">
            <w:drawing>
              <wp:anchor distT="0" distB="0" distL="114300" distR="114300" simplePos="0" relativeHeight="251658752" behindDoc="0" locked="0" layoutInCell="1" allowOverlap="1">
                <wp:simplePos x="0" y="0"/>
                <wp:positionH relativeFrom="column">
                  <wp:posOffset>76835</wp:posOffset>
                </wp:positionH>
                <wp:positionV relativeFrom="paragraph">
                  <wp:posOffset>2400300</wp:posOffset>
                </wp:positionV>
                <wp:extent cx="5732780" cy="831850"/>
                <wp:effectExtent l="0" t="4445" r="4445" b="1905"/>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780" cy="831850"/>
                        </a:xfrm>
                        <a:custGeom>
                          <a:avLst/>
                          <a:gdLst/>
                          <a:ahLst/>
                          <a:cxnLst/>
                          <a:rect l="0" t="0" r="0" b="0"/>
                          <a:pathLst/>
                        </a:custGeom>
                        <a:solidFill>
                          <a:srgbClr val="FFFFFF"/>
                        </a:solidFill>
                        <a:ln w="9525">
                          <a:solidFill>
                            <a:srgbClr val="000000"/>
                          </a:solidFill>
                          <a:round/>
                          <a:headEnd/>
                          <a:tailEnd/>
                        </a:ln>
                      </wps:spPr>
                      <wps:txbx>
                        <w:txbxContent>
                          <w:p w:rsidR="00B61E00" w:rsidRDefault="00360459">
                            <w:r>
                              <w:rPr>
                                <w:rFonts w:ascii="Roboto" w:hAnsi="Roboto"/>
                                <w:b/>
                                <w:color w:val="797766"/>
                                <w:sz w:val="48"/>
                                <w:szCs w:val="48"/>
                              </w:rPr>
                              <w:t>Rudersdal kommune</w:t>
                            </w:r>
                          </w:p>
                          <w:p w:rsidR="00B61E00" w:rsidRDefault="00B61E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7" style="position:absolute;margin-left:6.05pt;margin-top:189pt;width:451.4pt;height:6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" adj="-11796480,,5400" path="al10800,10800@8@8@4@6,10800,10800,10800,10800@9@7l@30@31@17@18@24@25@15@16@32@33xe">
                <v:stroke joinstyle="round"/>
                <v:formulas/>
                <v:path o:connecttype="custom" textboxrect="@1,@1,@1,@1"/>
                <v:textbox>
                  <w:txbxContent>
                    <w:p w:rsidR="00B61E00" w:rsidRDefault="00360459">
                      <w:r>
                        <w:rPr>
                          <w:rFonts w:ascii="Roboto" w:hAnsi="Roboto"/>
                          <w:b/>
                          <w:color w:val="797766"/>
                          <w:sz w:val="48"/>
                          <w:szCs w:val="48"/>
                        </w:rPr>
                        <w:t>Rudersdal kommune</w:t>
                      </w:r>
                    </w:p>
                    <w:p w:rsidR="00B61E00" w:rsidRDefault="00B61E00"/>
                  </w:txbxContent>
                </v:textbox>
              </v:shape>
            </w:pict>
          </mc:Fallback>
        </mc:AlternateContent>
      </w:r>
    </w:p>
    <w:p w:rsidR="00B61E00" w:rsidRDefault="00360459">
      <w:r>
        <w:rPr>
          <w:noProof/>
        </w:rPr>
        <mc:AlternateContent>
          <mc:Choice Requires="wps">
            <w:drawing>
              <wp:anchor distT="0" distB="0" distL="114300" distR="114300" simplePos="0" relativeHeight="251659776" behindDoc="0" locked="0" layoutInCell="1" allowOverlap="1">
                <wp:simplePos x="0" y="0"/>
                <wp:positionH relativeFrom="column">
                  <wp:posOffset>76835</wp:posOffset>
                </wp:positionH>
                <wp:positionV relativeFrom="paragraph">
                  <wp:posOffset>3308350</wp:posOffset>
                </wp:positionV>
                <wp:extent cx="5732780" cy="756285"/>
                <wp:effectExtent l="0" t="0" r="4445" b="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780" cy="756285"/>
                        </a:xfrm>
                        <a:custGeom>
                          <a:avLst/>
                          <a:gdLst/>
                          <a:ahLst/>
                          <a:cxnLst/>
                          <a:rect l="0" t="0" r="0" b="0"/>
                          <a:pathLst/>
                        </a:custGeom>
                        <a:solidFill>
                          <a:srgbClr val="FFFFFF"/>
                        </a:solidFill>
                        <a:ln w="9525">
                          <a:solidFill>
                            <a:srgbClr val="000000"/>
                          </a:solidFill>
                          <a:round/>
                          <a:headEnd/>
                          <a:tailEnd/>
                        </a:ln>
                      </wps:spPr>
                      <wps:txbx>
                        <w:txbxContent>
                          <w:p w:rsidR="00B61E00" w:rsidRDefault="00360459">
                            <w:r>
                              <w:rPr>
                                <w:rFonts w:ascii="Roboto" w:hAnsi="Roboto"/>
                                <w:b/>
                                <w:color w:val="797766"/>
                                <w:sz w:val="44"/>
                                <w:szCs w:val="44"/>
                              </w:rPr>
                              <w:t>Børnehuset Smedebakken</w:t>
                            </w:r>
                          </w:p>
                          <w:p w:rsidR="00B61E00" w:rsidRDefault="00360459">
                            <w:r>
                              <w:rPr>
                                <w:rFonts w:ascii="Roboto" w:hAnsi="Roboto"/>
                                <w:b/>
                                <w:color w:val="797766"/>
                                <w:sz w:val="44"/>
                                <w:szCs w:val="44"/>
                              </w:rPr>
                              <w:t>Dato: uge 41</w:t>
                            </w:r>
                          </w:p>
                          <w:p w:rsidR="00B61E00" w:rsidRDefault="00B61E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8" style="position:absolute;margin-left:6.05pt;margin-top:260.5pt;width:451.4pt;height:59.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" adj="-11796480,,5400" path="al10800,10800@8@8@4@6,10800,10800,10800,10800@9@7l@30@31@17@18@24@25@15@16@32@33xe">
                <v:stroke joinstyle="round"/>
                <v:formulas/>
                <v:path o:connecttype="custom" textboxrect="@1,@1,@1,@1"/>
                <v:textbox>
                  <w:txbxContent>
                    <w:p w:rsidR="00B61E00" w:rsidRDefault="00360459">
                      <w:r>
                        <w:rPr>
                          <w:rFonts w:ascii="Roboto" w:hAnsi="Roboto"/>
                          <w:b/>
                          <w:color w:val="797766"/>
                          <w:sz w:val="44"/>
                          <w:szCs w:val="44"/>
                        </w:rPr>
                        <w:t>Børnehuset Smedebakken</w:t>
                      </w:r>
                    </w:p>
                    <w:p w:rsidR="00B61E00" w:rsidRDefault="00360459">
                      <w:r>
                        <w:rPr>
                          <w:rFonts w:ascii="Roboto" w:hAnsi="Roboto"/>
                          <w:b/>
                          <w:color w:val="797766"/>
                          <w:sz w:val="44"/>
                          <w:szCs w:val="44"/>
                        </w:rPr>
                        <w:t>Dato: uge 41</w:t>
                      </w:r>
                    </w:p>
                    <w:p w:rsidR="00B61E00" w:rsidRDefault="00B61E00"/>
                  </w:txbxContent>
                </v:textbox>
              </v:shape>
            </w:pict>
          </mc:Fallback>
        </mc:AlternateContent>
      </w:r>
    </w:p>
    <w:p w:rsidR="00B61E00" w:rsidRDefault="00360459">
      <w:pPr>
        <w:rPr>
          <w:sz w:val="8"/>
        </w:rPr>
      </w:pPr>
      <w:r>
        <w:rPr>
          <w:sz w:val="8"/>
        </w:rPr>
        <w:t xml:space="preserve"> </w:t>
      </w:r>
    </w:p>
    <w:p w:rsidR="00B61E00" w:rsidRDefault="00360459">
      <w:r>
        <w:rPr>
          <w:noProof/>
        </w:rPr>
        <w:drawing>
          <wp:anchor distT="0" distB="0" distL="114300" distR="114300" simplePos="0" relativeHeight="251656704" behindDoc="1" locked="0" layoutInCell="1" allowOverlap="1">
            <wp:simplePos x="0" y="0"/>
            <wp:positionH relativeFrom="page">
              <wp:posOffset>915105</wp:posOffset>
            </wp:positionH>
            <wp:positionV relativeFrom="page">
              <wp:posOffset>5749220</wp:posOffset>
            </wp:positionV>
            <wp:extent cx="5734050" cy="3819525"/>
            <wp:effectExtent l="0" t="0" r="0" b="0"/>
            <wp:wrapNone/>
            <wp:docPr id="2" name="Drawing 1"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2"/>
                    <pic:cNvPicPr>
                      <a:picLocks noChangeAspect="1"/>
                    </pic:cNvPicPr>
                  </pic:nvPicPr>
                  <pic:blipFill>
                    <a:blip r:embed="rId8"/>
                    <a:stretch>
                      <a:fillRect/>
                    </a:stretch>
                  </pic:blipFill>
                  <pic:spPr>
                    <a:xfrm>
                      <a:off x="0" y="0"/>
                      <a:ext cx="5734050" cy="3819525"/>
                    </a:xfrm>
                    <a:prstGeom prst="rect">
                      <a:avLst/>
                    </a:prstGeom>
                  </pic:spPr>
                </pic:pic>
              </a:graphicData>
            </a:graphic>
          </wp:anchor>
        </w:drawing>
      </w:r>
    </w:p>
    <w:p w:rsidR="00B61E00" w:rsidRDefault="00360459">
      <w:r>
        <w:t xml:space="preserve"> </w:t>
      </w:r>
    </w:p>
    <w:p w:rsidR="00B61E00" w:rsidRDefault="00360459">
      <w:r>
        <w:br w:type="page"/>
      </w:r>
    </w:p>
    <w:p w:rsidR="00B61E00" w:rsidRDefault="00B61E00"/>
    <w:p w:rsidR="00B61E00" w:rsidRDefault="00360459">
      <w:pPr>
        <w:pStyle w:val="Overskrift1"/>
      </w:pPr>
      <w:r>
        <w:t>Introduktion</w:t>
      </w:r>
    </w:p>
    <w:p w:rsidR="00B61E00" w:rsidRDefault="00360459">
      <w:pPr>
        <w:pStyle w:val="Overskrift2"/>
      </w:pPr>
      <w:r>
        <w:t>Information om det pædagogiske tilsyn</w:t>
      </w:r>
    </w:p>
    <w:p w:rsidR="00B61E00" w:rsidRDefault="00360459">
      <w:r>
        <w:t>Jf. Rudersdal kommunes tilsynsramme fører Dagtilbudsområdet tilsyn over to år, hvor det anmeldte tilsyn ligger i år 1 og det uanmeldte tilsyn i år 2.</w:t>
      </w:r>
    </w:p>
    <w:p w:rsidR="00B61E00" w:rsidRDefault="00360459">
      <w:r>
        <w:t>Det uanmeldte tilsyn føres på baggrund af det anmeldte og følger op på de indsatser, det anmeldte tilsyn peger på, at børnehuset enten kan, bør, eller skal arbejde med for at udvikle den pædagogiske kvalitet.</w:t>
      </w:r>
    </w:p>
    <w:p w:rsidR="00B61E00" w:rsidRDefault="00B61E00"/>
    <w:p w:rsidR="00B61E00" w:rsidRDefault="00360459">
      <w:r>
        <w:t>Ved uanmeldte tilsyn kender børnehuset ikke på forhånd dato for tilsynsbesøget.</w:t>
      </w:r>
    </w:p>
    <w:p w:rsidR="00B61E00" w:rsidRDefault="00360459">
      <w:r>
        <w:t>Uanmeldte tilsyn føres med afsæt i udviklingsplanen fra det anmeldte tilsyn det foregående år. Det uanmeldte tilsyn har særlig fokus på at sikre, at der arbejdes med den indsats, det anmeldte tilsyn gav anledning til, og vurderer om der dermed er progression i udviklingen af den pædagogiske kvalitet.</w:t>
      </w:r>
    </w:p>
    <w:p w:rsidR="00B61E00" w:rsidRDefault="00B61E00"/>
    <w:p w:rsidR="00B61E00" w:rsidRDefault="00360459">
      <w:r>
        <w:t>Uanmeldt tilsyn føres også på baggrund af konkrete henvendelser eller klager. Dagtilbudsområdet er forpligtet til at undersøge kritisable forhold, uanset om oplysningerne kommer fra andre forvaltninger, ansatte i området, forældre, pårørende eller andre personer.</w:t>
      </w:r>
    </w:p>
    <w:p w:rsidR="00B61E00" w:rsidRDefault="00B61E00"/>
    <w:p w:rsidR="00B61E00" w:rsidRDefault="00360459">
      <w:r>
        <w:t>Den samlede ramme for tilsyn på Dagtilbudsområdet kan findes her: https://rudersdal.dk/borger/daginstitution-og-skole/daginstitution/vaerd-vide-naar-dit-barn-gaar-i-daginstitution#accordion-Tilsyn-1188</w:t>
      </w:r>
    </w:p>
    <w:p w:rsidR="00B61E00" w:rsidRDefault="00B61E00"/>
    <w:p w:rsidR="00B61E00" w:rsidRDefault="00360459">
      <w:pPr>
        <w:pStyle w:val="Overskrift3"/>
      </w:pPr>
      <w:r>
        <w:t>Tilsynsrapportens indhold</w:t>
      </w:r>
    </w:p>
    <w:p w:rsidR="00B61E00" w:rsidRDefault="00360459">
      <w:r>
        <w:t>Tilsynsrapporten indeholder en samlet kvalitetsvurdering af de pædagogiske læringsmiljøer i dagtilbuddet.</w:t>
      </w:r>
    </w:p>
    <w:p w:rsidR="00B61E00" w:rsidRDefault="00B61E00"/>
    <w:p w:rsidR="00B61E00" w:rsidRDefault="00360459">
      <w:r>
        <w:t>Den tilsynsførende konsulent har på baggrund af data fra tilsynet udarbejdet en samlet vurdering af tilsyn samt konklusion. Her tydeliggøres hvad børnehuset kan/bør/skal arbejde med. Der benyttes tre niveauer til vurdering af kvalitet og indsats:</w:t>
      </w:r>
    </w:p>
    <w:p w:rsidR="00B61E00" w:rsidRDefault="00B61E00"/>
    <w:p w:rsidR="00B61E00" w:rsidRDefault="00360459">
      <w:r>
        <w:rPr>
          <w:b/>
        </w:rPr>
        <w:t xml:space="preserve">Generel indsats; </w:t>
      </w:r>
      <w:r>
        <w:t xml:space="preserve">Tegn på kvalitet iagttages i høj grad. Generel indsats anvendes, når der er forhold, som med fordel </w:t>
      </w:r>
      <w:r>
        <w:rPr>
          <w:b/>
        </w:rPr>
        <w:t>kan</w:t>
      </w:r>
      <w:r>
        <w:t xml:space="preserve"> udvikles, uden at der er grund til at anfægte den samlede pædagogiske kvalitet i børnehuset. Børnehuset kan arbejde med kontinuerlig udvikling af kvalitet.</w:t>
      </w:r>
    </w:p>
    <w:p w:rsidR="00B61E00" w:rsidRDefault="00B61E00"/>
    <w:p w:rsidR="00B61E00" w:rsidRDefault="00360459">
      <w:r>
        <w:rPr>
          <w:b/>
        </w:rPr>
        <w:t>Delvis fokuseret</w:t>
      </w:r>
      <w:r>
        <w:t xml:space="preserve"> </w:t>
      </w:r>
      <w:r>
        <w:rPr>
          <w:b/>
        </w:rPr>
        <w:t>indsats</w:t>
      </w:r>
      <w:r>
        <w:t xml:space="preserve">; Tegn på kvalitet iagttages i nogen grad. Delvis fokuseret indsats anvendes, når der er enkelte forhold, som </w:t>
      </w:r>
      <w:r>
        <w:rPr>
          <w:b/>
        </w:rPr>
        <w:t>bør</w:t>
      </w:r>
      <w:r>
        <w:t xml:space="preserve"> udvikles og fordrer en delvis fokuseret indsats.</w:t>
      </w:r>
    </w:p>
    <w:p w:rsidR="00B61E00" w:rsidRDefault="00B61E00"/>
    <w:p w:rsidR="00B61E00" w:rsidRDefault="00360459">
      <w:r>
        <w:rPr>
          <w:b/>
        </w:rPr>
        <w:t>Fokuseret indsats</w:t>
      </w:r>
      <w:r>
        <w:t xml:space="preserve">; Tegn på kvalitet iagttages i mindre grad. Fokuseret indsats anvendes, når der er flere forhold, som </w:t>
      </w:r>
      <w:r>
        <w:rPr>
          <w:b/>
        </w:rPr>
        <w:t>skal</w:t>
      </w:r>
      <w:r>
        <w:t xml:space="preserve"> udvikles og fordrer en fokuseret indsats, der følges op med tilsyn.</w:t>
      </w:r>
    </w:p>
    <w:p w:rsidR="00B61E00" w:rsidRDefault="00B61E00"/>
    <w:p w:rsidR="00B61E00" w:rsidRDefault="00360459">
      <w:r>
        <w:t xml:space="preserve">Datagrundlaget for det uanmeldte </w:t>
      </w:r>
      <w:proofErr w:type="spellStart"/>
      <w:r>
        <w:t>tillsyn</w:t>
      </w:r>
      <w:proofErr w:type="spellEnd"/>
      <w:r>
        <w:t>, herunder konkrete observationer fra tilsynsbesøget, deles med børnehusets ledelse, men offentliggøres ikke.</w:t>
      </w:r>
    </w:p>
    <w:p w:rsidR="00B61E00" w:rsidRDefault="00B61E00"/>
    <w:p w:rsidR="00B61E00" w:rsidRDefault="00360459">
      <w:pPr>
        <w:pStyle w:val="Overskrift1"/>
      </w:pPr>
      <w:r>
        <w:br w:type="page"/>
        <w:t>Uanmeldt tilsyn i Børnehuset Smedebakken</w:t>
      </w:r>
    </w:p>
    <w:p w:rsidR="00B61E00" w:rsidRDefault="00360459">
      <w:pPr>
        <w:pStyle w:val="Overskrift2"/>
      </w:pPr>
      <w:r>
        <w:t>Rammevilkår</w:t>
      </w:r>
    </w:p>
    <w:p w:rsidR="00B61E00" w:rsidRDefault="00B61E00"/>
    <w:p w:rsidR="00B61E00" w:rsidRDefault="00360459">
      <w:r>
        <w:t>Der er indskrevet 26 vuggestuebørn og 40 børnehavebørn pr. oktober 2025.</w:t>
      </w:r>
    </w:p>
    <w:p w:rsidR="00B61E00" w:rsidRDefault="00B61E00"/>
    <w:p w:rsidR="00B61E00" w:rsidRDefault="00B61E00"/>
    <w:p w:rsidR="00B61E00" w:rsidRDefault="00360459">
      <w:pPr>
        <w:pStyle w:val="Overskrift2"/>
      </w:pPr>
      <w:r>
        <w:t>Baggrund for det uanmeldte tilsyn</w:t>
      </w:r>
    </w:p>
    <w:p w:rsidR="00B61E00" w:rsidRDefault="00360459">
      <w:pPr>
        <w:pStyle w:val="Overskrift3"/>
      </w:pPr>
      <w:r>
        <w:t>Kontekst for tilsynet</w:t>
      </w:r>
    </w:p>
    <w:p w:rsidR="00B61E00" w:rsidRDefault="00B61E00"/>
    <w:p w:rsidR="00B61E00" w:rsidRDefault="00360459">
      <w:r>
        <w:t>Det uanmeldte tilsyn føres på baggrund af det anmeldte tilsyn i 2024, som et opfølgende tilsyn.</w:t>
      </w:r>
    </w:p>
    <w:p w:rsidR="00B61E00" w:rsidRDefault="00B61E00"/>
    <w:p w:rsidR="00B61E00" w:rsidRDefault="00B61E00"/>
    <w:p w:rsidR="00B61E00" w:rsidRDefault="00360459">
      <w:pPr>
        <w:pStyle w:val="Overskrift3"/>
      </w:pPr>
      <w:r>
        <w:t>Indsatser fra seneste tilsyn</w:t>
      </w:r>
    </w:p>
    <w:p w:rsidR="00B61E00" w:rsidRDefault="00B61E00"/>
    <w:p w:rsidR="00B61E00" w:rsidRDefault="00B61E00"/>
    <w:p w:rsidR="00B61E00" w:rsidRDefault="00360459">
      <w:r>
        <w:rPr>
          <w:b/>
        </w:rPr>
        <w:t>Seneste tilsyn</w:t>
      </w:r>
      <w:r>
        <w:t>: Anmeldt tilsyn d.23. og 24. oktober i tidsrummet fra kl. 09.00 til 11.00</w:t>
      </w:r>
    </w:p>
    <w:p w:rsidR="00B61E00" w:rsidRDefault="00B61E00"/>
    <w:p w:rsidR="00B61E00" w:rsidRDefault="00360459">
      <w:r>
        <w:t>Ved seneste tilsyn blev nedenstående indsatser foreslået af den tilsynsførende på baggrund af vurderingerne i datagrundlaget.</w:t>
      </w:r>
    </w:p>
    <w:p w:rsidR="00B61E00" w:rsidRDefault="00B61E00"/>
    <w:p w:rsidR="00B61E00" w:rsidRDefault="00360459">
      <w:r>
        <w:rPr>
          <w:b/>
        </w:rPr>
        <w:t xml:space="preserve">Pædagogisk kontekst og rammer: </w:t>
      </w:r>
      <w:r>
        <w:t>Organisering- fordeling af medarbejder-kompetencer i de mindre grupper i børnehaven</w:t>
      </w:r>
    </w:p>
    <w:p w:rsidR="00B61E00" w:rsidRDefault="00B61E00"/>
    <w:p w:rsidR="00B61E00" w:rsidRDefault="00360459">
      <w:r>
        <w:rPr>
          <w:b/>
        </w:rPr>
        <w:t xml:space="preserve">Vægtning i tilsynet; </w:t>
      </w:r>
      <w:r>
        <w:t>delvist fokuseret indsats</w:t>
      </w:r>
    </w:p>
    <w:p w:rsidR="00B61E00" w:rsidRDefault="00B61E00"/>
    <w:p w:rsidR="00B61E00" w:rsidRDefault="00360459">
      <w:r>
        <w:rPr>
          <w:i/>
        </w:rPr>
        <w:t>Der bør arbejdes med at skabe muligheder for længerevarende lege og aktiviteter med færre afbrydelser, og med indhold der er tilpasset den aktuelle børnegruppe. Dette bør understøttes af mulighed for vejledning og feedback fra fastansat og mere erfarne medarbejdere til mindre erfarne medarbejdere.</w:t>
      </w:r>
    </w:p>
    <w:p w:rsidR="00B61E00" w:rsidRDefault="00B61E00"/>
    <w:p w:rsidR="00B61E00" w:rsidRDefault="00360459">
      <w:r>
        <w:rPr>
          <w:b/>
        </w:rPr>
        <w:t>Tegn hos medarbejdere</w:t>
      </w:r>
    </w:p>
    <w:p w:rsidR="00B61E00" w:rsidRDefault="00B61E00"/>
    <w:p w:rsidR="00B61E00" w:rsidRDefault="00B61E00"/>
    <w:p w:rsidR="00B61E00" w:rsidRDefault="00360459">
      <w:pPr>
        <w:numPr>
          <w:ilvl w:val="0"/>
          <w:numId w:val="1"/>
        </w:numPr>
      </w:pPr>
      <w:r>
        <w:t>Medarbejderne anvender dagens ressourcer hensigtsmæssigt</w:t>
      </w:r>
    </w:p>
    <w:p w:rsidR="00B61E00" w:rsidRDefault="00B61E00"/>
    <w:p w:rsidR="00B61E00" w:rsidRDefault="00B61E00"/>
    <w:p w:rsidR="00B61E00" w:rsidRDefault="00B61E00"/>
    <w:p w:rsidR="00B61E00" w:rsidRDefault="00360459">
      <w:pPr>
        <w:numPr>
          <w:ilvl w:val="0"/>
          <w:numId w:val="2"/>
        </w:numPr>
      </w:pPr>
      <w:r>
        <w:t>Medarbejderne kender til og kan justere opgaveløsningen i forhold til behovet i det pædagogiske læringsmiljø</w:t>
      </w:r>
    </w:p>
    <w:p w:rsidR="00B61E00" w:rsidRDefault="00B61E00"/>
    <w:p w:rsidR="00B61E00" w:rsidRDefault="00B61E00"/>
    <w:p w:rsidR="00B61E00" w:rsidRDefault="00B61E00"/>
    <w:p w:rsidR="00B61E00" w:rsidRDefault="00360459">
      <w:pPr>
        <w:numPr>
          <w:ilvl w:val="0"/>
          <w:numId w:val="3"/>
        </w:numPr>
      </w:pPr>
      <w:r>
        <w:t>De faste og erfarne medarbejdere instruerer, vejleder og giver feedback til vikarer og uerfarne kolleger</w:t>
      </w:r>
    </w:p>
    <w:p w:rsidR="00B61E00" w:rsidRDefault="00360459">
      <w:r>
        <w:rPr>
          <w:b/>
        </w:rPr>
        <w:t>Tegn hos børn</w:t>
      </w:r>
    </w:p>
    <w:p w:rsidR="00B61E00" w:rsidRDefault="00B61E00"/>
    <w:p w:rsidR="00B61E00" w:rsidRDefault="00B61E00"/>
    <w:p w:rsidR="00B61E00" w:rsidRDefault="00360459">
      <w:pPr>
        <w:numPr>
          <w:ilvl w:val="0"/>
          <w:numId w:val="4"/>
        </w:numPr>
      </w:pPr>
      <w:r>
        <w:t>Børnene har mulighed for længerevarende lege og aktiviteter uden at blive afbrudt.</w:t>
      </w:r>
    </w:p>
    <w:p w:rsidR="00B61E00" w:rsidRDefault="00B61E00"/>
    <w:p w:rsidR="00B61E00" w:rsidRDefault="00B61E00"/>
    <w:p w:rsidR="00B61E00" w:rsidRDefault="00B61E00"/>
    <w:p w:rsidR="00B61E00" w:rsidRDefault="00B61E00"/>
    <w:p w:rsidR="00B61E00" w:rsidRDefault="00360459">
      <w:r>
        <w:rPr>
          <w:b/>
        </w:rPr>
        <w:t xml:space="preserve">Relationer, kommunikation og samspil: </w:t>
      </w:r>
      <w:r>
        <w:t>Sprog</w:t>
      </w:r>
    </w:p>
    <w:p w:rsidR="00B61E00" w:rsidRDefault="00360459">
      <w:r>
        <w:rPr>
          <w:b/>
        </w:rPr>
        <w:t>Vægtning i tilsynet</w:t>
      </w:r>
      <w:r>
        <w:t>; generel indsats</w:t>
      </w:r>
    </w:p>
    <w:p w:rsidR="00B61E00" w:rsidRDefault="00B61E00"/>
    <w:p w:rsidR="00B61E00" w:rsidRDefault="00360459">
      <w:r>
        <w:rPr>
          <w:i/>
        </w:rPr>
        <w:t>I børnehaven kan der med fordel være opmærksomhed på medarbejdernes tempo når de spørger børnene om noget, så børnene får tid til at bearbejde og respondere på beskeder og spørgsmål.</w:t>
      </w:r>
    </w:p>
    <w:p w:rsidR="00B61E00" w:rsidRDefault="00B61E00"/>
    <w:p w:rsidR="00B61E00" w:rsidRDefault="00360459">
      <w:r>
        <w:rPr>
          <w:b/>
        </w:rPr>
        <w:t>Tegn hos medarbejdere</w:t>
      </w:r>
    </w:p>
    <w:p w:rsidR="00B61E00" w:rsidRDefault="00B61E00"/>
    <w:p w:rsidR="00B61E00" w:rsidRDefault="00B61E00"/>
    <w:p w:rsidR="00B61E00" w:rsidRDefault="00360459">
      <w:pPr>
        <w:numPr>
          <w:ilvl w:val="0"/>
          <w:numId w:val="5"/>
        </w:numPr>
      </w:pPr>
      <w:r>
        <w:t xml:space="preserve">Medarbejderne fortolker og imiterer børnenes udtryk, ord og handlinger og er opmærksomme på </w:t>
      </w:r>
      <w:proofErr w:type="spellStart"/>
      <w:r>
        <w:t>afstemthed</w:t>
      </w:r>
      <w:proofErr w:type="spellEnd"/>
      <w:r>
        <w:t xml:space="preserve"> og tempo</w:t>
      </w:r>
    </w:p>
    <w:p w:rsidR="00B61E00" w:rsidRDefault="00B61E00"/>
    <w:p w:rsidR="00B61E00" w:rsidRDefault="00B61E00"/>
    <w:p w:rsidR="00B61E00" w:rsidRDefault="00B61E00"/>
    <w:p w:rsidR="00B61E00" w:rsidRDefault="00360459">
      <w:pPr>
        <w:numPr>
          <w:ilvl w:val="0"/>
          <w:numId w:val="6"/>
        </w:numPr>
      </w:pPr>
      <w:r>
        <w:t>Medarbejderne kommunikerer med børnene i flere led; der ses/høres fem turtagninger (spørgsmål og svar) i dialogen.</w:t>
      </w:r>
    </w:p>
    <w:p w:rsidR="00B61E00" w:rsidRDefault="00B61E00"/>
    <w:p w:rsidR="00B61E00" w:rsidRDefault="00B61E00"/>
    <w:p w:rsidR="00B61E00" w:rsidRDefault="00B61E00"/>
    <w:p w:rsidR="00B61E00" w:rsidRDefault="00360459">
      <w:pPr>
        <w:numPr>
          <w:ilvl w:val="0"/>
          <w:numId w:val="7"/>
        </w:numPr>
      </w:pPr>
      <w:r>
        <w:t>Medarbejderne giver børnene tid og pauser til at bearbejde og respondere på beskeder/spørgsmål og afventer med at svare</w:t>
      </w:r>
    </w:p>
    <w:p w:rsidR="00B61E00" w:rsidRDefault="00360459">
      <w:r>
        <w:rPr>
          <w:b/>
        </w:rPr>
        <w:t>Tegn hos børn</w:t>
      </w:r>
    </w:p>
    <w:p w:rsidR="00B61E00" w:rsidRDefault="00B61E00"/>
    <w:p w:rsidR="00B61E00" w:rsidRDefault="00B61E00"/>
    <w:p w:rsidR="00B61E00" w:rsidRDefault="00360459">
      <w:pPr>
        <w:numPr>
          <w:ilvl w:val="0"/>
          <w:numId w:val="8"/>
        </w:numPr>
      </w:pPr>
      <w:r>
        <w:t>Børnene er engagerede og fordybede i et emne af fælles interesse sammen med medarbejdere og andre børn over længere tid.</w:t>
      </w:r>
    </w:p>
    <w:p w:rsidR="00B61E00" w:rsidRDefault="00B61E00"/>
    <w:p w:rsidR="00B61E00" w:rsidRDefault="00B61E00"/>
    <w:p w:rsidR="00B61E00" w:rsidRDefault="00B61E00"/>
    <w:p w:rsidR="00B61E00" w:rsidRDefault="00B61E00"/>
    <w:p w:rsidR="00B61E00" w:rsidRDefault="00360459">
      <w:r>
        <w:rPr>
          <w:b/>
        </w:rPr>
        <w:t>Pædagogisk kontekst og ramme</w:t>
      </w:r>
      <w:r>
        <w:t>: Rutiner og overgange- visuel støtte</w:t>
      </w:r>
    </w:p>
    <w:p w:rsidR="00B61E00" w:rsidRDefault="00360459">
      <w:r>
        <w:rPr>
          <w:b/>
        </w:rPr>
        <w:t>Vægtning i tilsynet</w:t>
      </w:r>
      <w:r>
        <w:t>; Generel indsats</w:t>
      </w:r>
    </w:p>
    <w:p w:rsidR="00B61E00" w:rsidRDefault="00B61E00"/>
    <w:p w:rsidR="00B61E00" w:rsidRDefault="00360459">
      <w:r>
        <w:rPr>
          <w:i/>
        </w:rPr>
        <w:t>I en generel indsats kan der arbejdes videre med anvendelsen af visuel støtte i vuggestuen for at ensarte og udbrede de gode eksempler, hvor børnene forberedes på overgangene mundtligt og hvor forberedelsen understøttes med brug af piktogram og hvor barnet får lidt tid inden selve skiftet kommer.</w:t>
      </w:r>
    </w:p>
    <w:p w:rsidR="00B61E00" w:rsidRDefault="00B61E00"/>
    <w:p w:rsidR="00B61E00" w:rsidRDefault="00360459">
      <w:r>
        <w:rPr>
          <w:b/>
        </w:rPr>
        <w:t>Tegn hos medarbejdere</w:t>
      </w:r>
    </w:p>
    <w:p w:rsidR="00B61E00" w:rsidRDefault="00B61E00"/>
    <w:p w:rsidR="00B61E00" w:rsidRDefault="00B61E00"/>
    <w:p w:rsidR="00B61E00" w:rsidRDefault="00360459">
      <w:pPr>
        <w:numPr>
          <w:ilvl w:val="0"/>
          <w:numId w:val="9"/>
        </w:numPr>
      </w:pPr>
      <w:r>
        <w:t>Medarbejderne forbereder børnene gennem italesættelse i forbindelse med overgange mellem aktiviteter, så børnene ved, hvad der skal ske.</w:t>
      </w:r>
    </w:p>
    <w:p w:rsidR="00B61E00" w:rsidRDefault="00B61E00"/>
    <w:p w:rsidR="00B61E00" w:rsidRDefault="00B61E00"/>
    <w:p w:rsidR="00B61E00" w:rsidRDefault="00B61E00"/>
    <w:p w:rsidR="00B61E00" w:rsidRDefault="00360459">
      <w:pPr>
        <w:numPr>
          <w:ilvl w:val="0"/>
          <w:numId w:val="10"/>
        </w:numPr>
      </w:pPr>
      <w:r>
        <w:t>Medarbejderne giver børnene tid og pauser til at bearbejde og respondere på beskeder/spørgsmål og afventer med at svare.</w:t>
      </w:r>
    </w:p>
    <w:p w:rsidR="00B61E00" w:rsidRDefault="00B61E00"/>
    <w:p w:rsidR="00B61E00" w:rsidRDefault="00B61E00"/>
    <w:p w:rsidR="00B61E00" w:rsidRDefault="00B61E00"/>
    <w:p w:rsidR="00B61E00" w:rsidRDefault="00360459">
      <w:pPr>
        <w:numPr>
          <w:ilvl w:val="0"/>
          <w:numId w:val="11"/>
        </w:numPr>
      </w:pPr>
      <w:r>
        <w:t>Medarbejderne understøtter overgange og rutiner for børnene visuelt med piktogrammer.</w:t>
      </w:r>
    </w:p>
    <w:p w:rsidR="00B61E00" w:rsidRDefault="00B61E00"/>
    <w:p w:rsidR="00B61E00" w:rsidRDefault="00B61E00"/>
    <w:p w:rsidR="00B61E00" w:rsidRDefault="00360459">
      <w:r>
        <w:rPr>
          <w:b/>
        </w:rPr>
        <w:t>Tegn hos børn</w:t>
      </w:r>
    </w:p>
    <w:p w:rsidR="00B61E00" w:rsidRDefault="00B61E00"/>
    <w:p w:rsidR="00B61E00" w:rsidRDefault="00B61E00"/>
    <w:p w:rsidR="00B61E00" w:rsidRDefault="00360459">
      <w:pPr>
        <w:numPr>
          <w:ilvl w:val="0"/>
          <w:numId w:val="12"/>
        </w:numPr>
      </w:pPr>
      <w:r>
        <w:t>Børnene responderer på markering af overgange</w:t>
      </w:r>
    </w:p>
    <w:p w:rsidR="00B61E00" w:rsidRDefault="00B61E00"/>
    <w:p w:rsidR="00B61E00" w:rsidRDefault="00360459">
      <w:pPr>
        <w:pStyle w:val="Overskrift2"/>
      </w:pPr>
      <w:r>
        <w:t>Samlet vurdering af tilsynet</w:t>
      </w:r>
    </w:p>
    <w:p w:rsidR="00B61E00" w:rsidRDefault="00B61E00"/>
    <w:p w:rsidR="00B61E00" w:rsidRDefault="00360459">
      <w:r>
        <w:t>Det uanmeldte tilsyn er vægtet med 3 generelle indsatser under følgende 3 temaer; Organisering, Sprog i samspil samt Rutiner og overgange.</w:t>
      </w:r>
    </w:p>
    <w:p w:rsidR="00B61E00" w:rsidRDefault="00B61E00"/>
    <w:p w:rsidR="00B61E00" w:rsidRDefault="00360459">
      <w:r>
        <w:rPr>
          <w:b/>
        </w:rPr>
        <w:t>Organisering</w:t>
      </w:r>
    </w:p>
    <w:p w:rsidR="00B61E00" w:rsidRDefault="00360459">
      <w:r>
        <w:t>Det er gennemgående for tilsynet at se, at personaleressourcerne er godt fordelt, og der er skabt muligheder for længerevarende lege og aktiviteter med få afbrydelser. Indholdet er tilpasset den aktuelle børnegruppe, og nærvær samt tilgængelighed for børnene er vedvarende. Både de faste medarbejdere og vikarer kender til, og kan justere i, opgaveløsningen, så det tilpasses børnegruppen. Vikaren ses anvende muligheden for at søge sparring og hjælp hos en fast og mere erfaren kollega, som vikaren også løbende kommunikerer med efter behov, og uden at det forstyrrer børnene.</w:t>
      </w:r>
    </w:p>
    <w:p w:rsidR="00B61E00" w:rsidRDefault="00B61E00"/>
    <w:p w:rsidR="00B61E00" w:rsidRDefault="00360459">
      <w:r>
        <w:rPr>
          <w:b/>
        </w:rPr>
        <w:t>Sprog i samspil</w:t>
      </w:r>
    </w:p>
    <w:p w:rsidR="00B61E00" w:rsidRDefault="00360459">
      <w:r>
        <w:t>Gennem tilsynet ses flere gode eksempler på medarbejdere, der er tilgængelige for børnenes initiativer til samspil, og som afstemmer tempo, mimik og gestik efter børnene. Ligeledes ses eksempler på medarbejdere, der fortolker og imiterer børnenes udtryk, sætter ord på, og reagerer og responderer sensitivt. Der kan i det videre arbejde med fordel være fokus på at vedligeholde det høje niveau.</w:t>
      </w:r>
    </w:p>
    <w:p w:rsidR="00B61E00" w:rsidRDefault="00B61E00"/>
    <w:p w:rsidR="00B61E00" w:rsidRDefault="00360459">
      <w:r>
        <w:rPr>
          <w:b/>
        </w:rPr>
        <w:t>Rutiner og overgange</w:t>
      </w:r>
    </w:p>
    <w:p w:rsidR="00B61E00" w:rsidRDefault="00360459">
      <w:r>
        <w:t>Der ses flere gode eksempler på at medarbejderne forbereder børnene mundtligt før mikro-overgange gennem formiddagens lege- og aktiviteter. Medarbejderne anvender generelt deres sprog til at forberede børnene og er opmærksomme på, at give børnene tid til at respondere. I det videre arbejde kan der være opmærksomhed på at understøtte overgange med markeringer - enten visuelle eller auditive.</w:t>
      </w:r>
    </w:p>
    <w:p w:rsidR="00B61E00" w:rsidRDefault="00B61E00"/>
    <w:p w:rsidR="00B61E00" w:rsidRDefault="00B61E00"/>
    <w:p w:rsidR="00B61E00" w:rsidRDefault="00360459">
      <w:pPr>
        <w:pStyle w:val="Overskrift2"/>
      </w:pPr>
      <w:r>
        <w:t>Konklusion</w:t>
      </w:r>
    </w:p>
    <w:p w:rsidR="00B61E00" w:rsidRDefault="00B61E00"/>
    <w:p w:rsidR="00B61E00" w:rsidRDefault="00360459">
      <w:r>
        <w:rPr>
          <w:color w:val="000000"/>
        </w:rPr>
        <w:t xml:space="preserve">Tilsynet viser, at der er arbejdet med at løfte den delvist fokuserede indsats fra det anmeldte tilsyn i 2024 under temaet </w:t>
      </w:r>
      <w:r>
        <w:rPr>
          <w:i/>
        </w:rPr>
        <w:t>Organisering- fordeling af medarbejder-kompetencer i de mindre grupper i børnehaven</w:t>
      </w:r>
      <w:r>
        <w:rPr>
          <w:color w:val="000000"/>
        </w:rPr>
        <w:t xml:space="preserve"> til en generel indsats ved det uanmeldte tilsyn i 2025. Den høje kvalitet der ses i de to øvrige generelle indsatser er vedligeholdt inden for temaerne </w:t>
      </w:r>
      <w:r>
        <w:rPr>
          <w:i/>
          <w:color w:val="000000"/>
        </w:rPr>
        <w:t>Rutiner og overgange</w:t>
      </w:r>
      <w:r>
        <w:rPr>
          <w:color w:val="000000"/>
        </w:rPr>
        <w:t xml:space="preserve"> samt </w:t>
      </w:r>
      <w:r>
        <w:rPr>
          <w:i/>
          <w:color w:val="000000"/>
        </w:rPr>
        <w:t>Sprog i samspil.</w:t>
      </w:r>
    </w:p>
    <w:p w:rsidR="00B61E00" w:rsidRDefault="00B61E00"/>
    <w:p w:rsidR="00B61E00" w:rsidRDefault="00360459">
      <w:r>
        <w:rPr>
          <w:color w:val="000000"/>
        </w:rPr>
        <w:t xml:space="preserve">Tilsynet placerer sig med 3 generelle indsatser. </w:t>
      </w:r>
    </w:p>
    <w:p w:rsidR="00B61E00" w:rsidRDefault="00360459">
      <w:r>
        <w:rPr>
          <w:color w:val="000000"/>
        </w:rPr>
        <w:t>Det samlede 2-årige tilsyn afsluttes uden yderligere opfølgning.</w:t>
      </w:r>
    </w:p>
    <w:p w:rsidR="00B61E00" w:rsidRDefault="00B61E00"/>
    <w:p w:rsidR="00B61E00" w:rsidRDefault="00B61E00"/>
    <w:p w:rsidR="00B61E00" w:rsidRDefault="00B61E00"/>
    <w:sectPr w:rsidR="00B61E00">
      <w:pgSz w:w="11906" w:h="16838"/>
      <w:pgMar w:top="1701" w:right="1134" w:bottom="1701" w:left="1134"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446B" w:rsidRDefault="0084446B" w:rsidP="00360DC2">
      <w:r>
        <w:separator/>
      </w:r>
    </w:p>
  </w:endnote>
  <w:endnote w:type="continuationSeparator" w:id="0">
    <w:p w:rsidR="0084446B" w:rsidRDefault="0084446B" w:rsidP="00360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oboto">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446B" w:rsidRDefault="0084446B" w:rsidP="00360DC2">
      <w:r>
        <w:separator/>
      </w:r>
    </w:p>
  </w:footnote>
  <w:footnote w:type="continuationSeparator" w:id="0">
    <w:p w:rsidR="0084446B" w:rsidRDefault="0084446B" w:rsidP="00360D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28081C7"/>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C8BC8596">
      <w:numFmt w:val="decimal"/>
      <w:lvlText w:val=""/>
      <w:lvlJc w:val="left"/>
    </w:lvl>
    <w:lvl w:ilvl="7" w:tplc="2C38DC3C">
      <w:numFmt w:val="decimal"/>
      <w:lvlText w:val=""/>
      <w:lvlJc w:val="left"/>
    </w:lvl>
    <w:lvl w:ilvl="8" w:tplc="8A545A34">
      <w:numFmt w:val="decimal"/>
      <w:lvlText w:val=""/>
      <w:lvlJc w:val="left"/>
    </w:lvl>
  </w:abstractNum>
  <w:abstractNum w:abstractNumId="1" w15:restartNumberingAfterBreak="0">
    <w:nsid w:val="A01CE36E"/>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BEEAB6BE">
      <w:numFmt w:val="decimal"/>
      <w:lvlText w:val=""/>
      <w:lvlJc w:val="left"/>
    </w:lvl>
    <w:lvl w:ilvl="7" w:tplc="214CC978">
      <w:numFmt w:val="decimal"/>
      <w:lvlText w:val=""/>
      <w:lvlJc w:val="left"/>
    </w:lvl>
    <w:lvl w:ilvl="8" w:tplc="77B4C924">
      <w:numFmt w:val="decimal"/>
      <w:lvlText w:val=""/>
      <w:lvlJc w:val="left"/>
    </w:lvl>
  </w:abstractNum>
  <w:abstractNum w:abstractNumId="2" w15:restartNumberingAfterBreak="0">
    <w:nsid w:val="A42CA86D"/>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F8BCD54C">
      <w:numFmt w:val="decimal"/>
      <w:lvlText w:val=""/>
      <w:lvlJc w:val="left"/>
    </w:lvl>
    <w:lvl w:ilvl="7" w:tplc="538E0736">
      <w:numFmt w:val="decimal"/>
      <w:lvlText w:val=""/>
      <w:lvlJc w:val="left"/>
    </w:lvl>
    <w:lvl w:ilvl="8" w:tplc="1C0EB096">
      <w:numFmt w:val="decimal"/>
      <w:lvlText w:val=""/>
      <w:lvlJc w:val="left"/>
    </w:lvl>
  </w:abstractNum>
  <w:abstractNum w:abstractNumId="3" w15:restartNumberingAfterBreak="0">
    <w:nsid w:val="A72D5B26"/>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1564ED4A">
      <w:numFmt w:val="decimal"/>
      <w:lvlText w:val=""/>
      <w:lvlJc w:val="left"/>
    </w:lvl>
    <w:lvl w:ilvl="7" w:tplc="D188EFD4">
      <w:numFmt w:val="decimal"/>
      <w:lvlText w:val=""/>
      <w:lvlJc w:val="left"/>
    </w:lvl>
    <w:lvl w:ilvl="8" w:tplc="1C86B816">
      <w:numFmt w:val="decimal"/>
      <w:lvlText w:val=""/>
      <w:lvlJc w:val="left"/>
    </w:lvl>
  </w:abstractNum>
  <w:abstractNum w:abstractNumId="4" w15:restartNumberingAfterBreak="0">
    <w:nsid w:val="EAAC8110"/>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55FACA58">
      <w:numFmt w:val="decimal"/>
      <w:lvlText w:val=""/>
      <w:lvlJc w:val="left"/>
    </w:lvl>
    <w:lvl w:ilvl="7" w:tplc="35A091DE">
      <w:numFmt w:val="decimal"/>
      <w:lvlText w:val=""/>
      <w:lvlJc w:val="left"/>
    </w:lvl>
    <w:lvl w:ilvl="8" w:tplc="9A88BF00">
      <w:numFmt w:val="decimal"/>
      <w:lvlText w:val=""/>
      <w:lvlJc w:val="left"/>
    </w:lvl>
  </w:abstractNum>
  <w:abstractNum w:abstractNumId="5" w15:restartNumberingAfterBreak="0">
    <w:nsid w:val="0882C17C"/>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6166F434">
      <w:numFmt w:val="decimal"/>
      <w:lvlText w:val=""/>
      <w:lvlJc w:val="left"/>
    </w:lvl>
    <w:lvl w:ilvl="7" w:tplc="098C8DC6">
      <w:numFmt w:val="decimal"/>
      <w:lvlText w:val=""/>
      <w:lvlJc w:val="left"/>
    </w:lvl>
    <w:lvl w:ilvl="8" w:tplc="4E28BAE2">
      <w:numFmt w:val="decimal"/>
      <w:lvlText w:val=""/>
      <w:lvlJc w:val="left"/>
    </w:lvl>
  </w:abstractNum>
  <w:abstractNum w:abstractNumId="6" w15:restartNumberingAfterBreak="0">
    <w:nsid w:val="1C88CF2B"/>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DFBA7DDA">
      <w:numFmt w:val="decimal"/>
      <w:lvlText w:val=""/>
      <w:lvlJc w:val="left"/>
    </w:lvl>
    <w:lvl w:ilvl="7" w:tplc="8C02C9D4">
      <w:numFmt w:val="decimal"/>
      <w:lvlText w:val=""/>
      <w:lvlJc w:val="left"/>
    </w:lvl>
    <w:lvl w:ilvl="8" w:tplc="686206BA">
      <w:numFmt w:val="decimal"/>
      <w:lvlText w:val=""/>
      <w:lvlJc w:val="left"/>
    </w:lvl>
  </w:abstractNum>
  <w:abstractNum w:abstractNumId="7" w15:restartNumberingAfterBreak="0">
    <w:nsid w:val="337729FD"/>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FED2631C">
      <w:numFmt w:val="decimal"/>
      <w:lvlText w:val=""/>
      <w:lvlJc w:val="left"/>
    </w:lvl>
    <w:lvl w:ilvl="7" w:tplc="944CBCD4">
      <w:numFmt w:val="decimal"/>
      <w:lvlText w:val=""/>
      <w:lvlJc w:val="left"/>
    </w:lvl>
    <w:lvl w:ilvl="8" w:tplc="C526BEB0">
      <w:numFmt w:val="decimal"/>
      <w:lvlText w:val=""/>
      <w:lvlJc w:val="left"/>
    </w:lvl>
  </w:abstractNum>
  <w:abstractNum w:abstractNumId="8" w15:restartNumberingAfterBreak="0">
    <w:nsid w:val="3C1253E2"/>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9424B0CA">
      <w:numFmt w:val="decimal"/>
      <w:lvlText w:val=""/>
      <w:lvlJc w:val="left"/>
    </w:lvl>
    <w:lvl w:ilvl="7" w:tplc="B4D4C5FA">
      <w:numFmt w:val="decimal"/>
      <w:lvlText w:val=""/>
      <w:lvlJc w:val="left"/>
    </w:lvl>
    <w:lvl w:ilvl="8" w:tplc="83562144">
      <w:numFmt w:val="decimal"/>
      <w:lvlText w:val=""/>
      <w:lvlJc w:val="left"/>
    </w:lvl>
  </w:abstractNum>
  <w:abstractNum w:abstractNumId="9" w15:restartNumberingAfterBreak="0">
    <w:nsid w:val="43F10598"/>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8234790A">
      <w:numFmt w:val="decimal"/>
      <w:lvlText w:val=""/>
      <w:lvlJc w:val="left"/>
    </w:lvl>
    <w:lvl w:ilvl="7" w:tplc="F3409ABC">
      <w:numFmt w:val="decimal"/>
      <w:lvlText w:val=""/>
      <w:lvlJc w:val="left"/>
    </w:lvl>
    <w:lvl w:ilvl="8" w:tplc="865CFBA6">
      <w:numFmt w:val="decimal"/>
      <w:lvlText w:val=""/>
      <w:lvlJc w:val="left"/>
    </w:lvl>
  </w:abstractNum>
  <w:abstractNum w:abstractNumId="10" w15:restartNumberingAfterBreak="0">
    <w:nsid w:val="53387A55"/>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2F9A6F14">
      <w:numFmt w:val="decimal"/>
      <w:lvlText w:val=""/>
      <w:lvlJc w:val="left"/>
    </w:lvl>
    <w:lvl w:ilvl="7" w:tplc="E08CF34E">
      <w:numFmt w:val="decimal"/>
      <w:lvlText w:val=""/>
      <w:lvlJc w:val="left"/>
    </w:lvl>
    <w:lvl w:ilvl="8" w:tplc="7792A7C8">
      <w:numFmt w:val="decimal"/>
      <w:lvlText w:val=""/>
      <w:lvlJc w:val="left"/>
    </w:lvl>
  </w:abstractNum>
  <w:abstractNum w:abstractNumId="11" w15:restartNumberingAfterBreak="0">
    <w:nsid w:val="772714A9"/>
    <w:multiLevelType w:val="hybridMultilevel"/>
    <w:tmpl w:val="6E66A798"/>
    <w:lvl w:ilvl="0" w:tplc="04090001">
      <w:start w:val="1"/>
      <w:numFmt w:val="bullet"/>
      <w:lvlText w:val="·"/>
      <w:lvlJc w:val="left"/>
      <w:pPr>
        <w:tabs>
          <w:tab w:val="num" w:pos="500"/>
        </w:tabs>
        <w:ind w:left="500" w:hanging="250"/>
      </w:pPr>
      <w:rPr>
        <w:rFonts w:ascii="Symbol" w:hAnsi="Symbol" w:hint="default"/>
      </w:rPr>
    </w:lvl>
    <w:lvl w:ilvl="1" w:tplc="04090001">
      <w:start w:val="1"/>
      <w:numFmt w:val="bullet"/>
      <w:lvlText w:val="·"/>
      <w:lvlJc w:val="left"/>
      <w:pPr>
        <w:tabs>
          <w:tab w:val="num" w:pos="500"/>
        </w:tabs>
        <w:ind w:left="700" w:hanging="250"/>
      </w:pPr>
      <w:rPr>
        <w:rFonts w:ascii="Symbol" w:hAnsi="Symbol" w:hint="default"/>
      </w:rPr>
    </w:lvl>
    <w:lvl w:ilvl="2" w:tplc="04090001">
      <w:start w:val="1"/>
      <w:numFmt w:val="bullet"/>
      <w:lvlText w:val="·"/>
      <w:lvlJc w:val="left"/>
      <w:pPr>
        <w:tabs>
          <w:tab w:val="num" w:pos="500"/>
        </w:tabs>
        <w:ind w:left="900" w:hanging="250"/>
      </w:pPr>
      <w:rPr>
        <w:rFonts w:ascii="Symbol" w:hAnsi="Symbol" w:hint="default"/>
      </w:rPr>
    </w:lvl>
    <w:lvl w:ilvl="3" w:tplc="04090001">
      <w:start w:val="1"/>
      <w:numFmt w:val="bullet"/>
      <w:lvlText w:val="·"/>
      <w:lvlJc w:val="left"/>
      <w:pPr>
        <w:tabs>
          <w:tab w:val="num" w:pos="500"/>
        </w:tabs>
        <w:ind w:left="1100" w:hanging="250"/>
      </w:pPr>
      <w:rPr>
        <w:rFonts w:ascii="Symbol" w:hAnsi="Symbol" w:hint="default"/>
      </w:rPr>
    </w:lvl>
    <w:lvl w:ilvl="4" w:tplc="04090001">
      <w:start w:val="1"/>
      <w:numFmt w:val="bullet"/>
      <w:lvlText w:val="·"/>
      <w:lvlJc w:val="left"/>
      <w:pPr>
        <w:tabs>
          <w:tab w:val="num" w:pos="500"/>
        </w:tabs>
        <w:ind w:left="1300" w:hanging="250"/>
      </w:pPr>
      <w:rPr>
        <w:rFonts w:ascii="Symbol" w:hAnsi="Symbol" w:hint="default"/>
      </w:rPr>
    </w:lvl>
    <w:lvl w:ilvl="5" w:tplc="04090001">
      <w:start w:val="1"/>
      <w:numFmt w:val="bullet"/>
      <w:lvlText w:val="·"/>
      <w:lvlJc w:val="left"/>
      <w:pPr>
        <w:tabs>
          <w:tab w:val="num" w:pos="500"/>
        </w:tabs>
        <w:ind w:left="1500" w:hanging="250"/>
      </w:pPr>
      <w:rPr>
        <w:rFonts w:ascii="Symbol" w:hAnsi="Symbol" w:hint="default"/>
      </w:rPr>
    </w:lvl>
    <w:lvl w:ilvl="6" w:tplc="354277E8">
      <w:numFmt w:val="decimal"/>
      <w:lvlText w:val=""/>
      <w:lvlJc w:val="left"/>
    </w:lvl>
    <w:lvl w:ilvl="7" w:tplc="5A48F43A">
      <w:numFmt w:val="decimal"/>
      <w:lvlText w:val=""/>
      <w:lvlJc w:val="left"/>
    </w:lvl>
    <w:lvl w:ilvl="8" w:tplc="1B3C419E">
      <w:numFmt w:val="decimal"/>
      <w:lvlText w:val=""/>
      <w:lvlJc w:val="left"/>
    </w:lvl>
  </w:abstractNum>
  <w:num w:numId="1">
    <w:abstractNumId w:val="8"/>
  </w:num>
  <w:num w:numId="2">
    <w:abstractNumId w:val="4"/>
  </w:num>
  <w:num w:numId="3">
    <w:abstractNumId w:val="0"/>
  </w:num>
  <w:num w:numId="4">
    <w:abstractNumId w:val="1"/>
  </w:num>
  <w:num w:numId="5">
    <w:abstractNumId w:val="7"/>
  </w:num>
  <w:num w:numId="6">
    <w:abstractNumId w:val="5"/>
  </w:num>
  <w:num w:numId="7">
    <w:abstractNumId w:val="9"/>
  </w:num>
  <w:num w:numId="8">
    <w:abstractNumId w:val="2"/>
  </w:num>
  <w:num w:numId="9">
    <w:abstractNumId w:val="11"/>
  </w:num>
  <w:num w:numId="10">
    <w:abstractNumId w:val="3"/>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ssistResultSummary" w:val="{&quot;LastUpdated&quot;:&quot;2025-10-29T09:36:25.7521133+01:00&quot;,&quot;Checksum&quot;:&quot;7e888b9f5ff46bd766a341f70efda4d6&quot;,&quot;IsAccessible&quot;:true,&quot;Settings&quot;:{&quot;CreatePdfUa&quot;:2}}"/>
    <w:docVar w:name="Encrypted_CloudStatistics_StoryID" w:val="xS2Zr0dKSIDW6IdMHeskXUlqZWj0O+O0gcmFNbbz11JOhUKOg0NpQ2xN9fkkwHrt"/>
  </w:docVars>
  <w:rsids>
    <w:rsidRoot w:val="00B61E00"/>
    <w:rsid w:val="00360459"/>
    <w:rsid w:val="00360DC2"/>
    <w:rsid w:val="0084446B"/>
    <w:rsid w:val="00B61E0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1DB522-8FD3-4619-8DD8-1533F37B8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rPr>
      <w:rFonts w:ascii="Verdana" w:hAnsi="Verdana" w:cs="Verdana"/>
      <w:color w:val="000021"/>
      <w:sz w:val="20"/>
    </w:rPr>
  </w:style>
  <w:style w:type="paragraph" w:styleId="Overskrift1">
    <w:name w:val="heading 1"/>
    <w:basedOn w:val="Normal"/>
    <w:next w:val="Normal"/>
    <w:uiPriority w:val="9"/>
    <w:qFormat/>
    <w:pPr>
      <w:keepNext/>
      <w:spacing w:before="280"/>
      <w:outlineLvl w:val="0"/>
    </w:pPr>
    <w:rPr>
      <w:b/>
      <w:color w:val="009CE0"/>
      <w:sz w:val="56"/>
    </w:rPr>
  </w:style>
  <w:style w:type="paragraph" w:styleId="Overskrift2">
    <w:name w:val="heading 2"/>
    <w:basedOn w:val="Normal"/>
    <w:next w:val="Normal"/>
    <w:uiPriority w:val="9"/>
    <w:unhideWhenUsed/>
    <w:qFormat/>
    <w:pPr>
      <w:keepNext/>
      <w:spacing w:before="180"/>
      <w:outlineLvl w:val="1"/>
    </w:pPr>
    <w:rPr>
      <w:b/>
      <w:sz w:val="36"/>
    </w:rPr>
  </w:style>
  <w:style w:type="paragraph" w:styleId="Overskrift3">
    <w:name w:val="heading 3"/>
    <w:basedOn w:val="Normal"/>
    <w:next w:val="Normal"/>
    <w:uiPriority w:val="9"/>
    <w:unhideWhenUsed/>
    <w:qFormat/>
    <w:pPr>
      <w:keepNext/>
      <w:spacing w:before="140"/>
      <w:outlineLvl w:val="2"/>
    </w:pPr>
    <w:rPr>
      <w:b/>
      <w:sz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360DC2"/>
    <w:pPr>
      <w:tabs>
        <w:tab w:val="center" w:pos="4819"/>
        <w:tab w:val="right" w:pos="9638"/>
      </w:tabs>
    </w:pPr>
  </w:style>
  <w:style w:type="character" w:customStyle="1" w:styleId="SidehovedTegn">
    <w:name w:val="Sidehoved Tegn"/>
    <w:basedOn w:val="Standardskrifttypeiafsnit"/>
    <w:link w:val="Sidehoved"/>
    <w:uiPriority w:val="99"/>
    <w:rsid w:val="00360DC2"/>
    <w:rPr>
      <w:rFonts w:ascii="Verdana" w:hAnsi="Verdana" w:cs="Verdana"/>
      <w:color w:val="000021"/>
      <w:sz w:val="20"/>
    </w:rPr>
  </w:style>
  <w:style w:type="paragraph" w:styleId="Sidefod">
    <w:name w:val="footer"/>
    <w:basedOn w:val="Normal"/>
    <w:link w:val="SidefodTegn"/>
    <w:uiPriority w:val="99"/>
    <w:unhideWhenUsed/>
    <w:rsid w:val="00360DC2"/>
    <w:pPr>
      <w:tabs>
        <w:tab w:val="center" w:pos="4819"/>
        <w:tab w:val="right" w:pos="9638"/>
      </w:tabs>
    </w:pPr>
  </w:style>
  <w:style w:type="character" w:customStyle="1" w:styleId="SidefodTegn">
    <w:name w:val="Sidefod Tegn"/>
    <w:basedOn w:val="Standardskrifttypeiafsnit"/>
    <w:link w:val="Sidefod"/>
    <w:uiPriority w:val="99"/>
    <w:rsid w:val="00360DC2"/>
    <w:rPr>
      <w:rFonts w:ascii="Verdana" w:hAnsi="Verdana" w:cs="Verdana"/>
      <w:color w:val="00002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1103</Words>
  <Characters>6522</Characters>
  <Application>Microsoft Office Word</Application>
  <DocSecurity>0</DocSecurity>
  <Lines>217</Lines>
  <Paragraphs>74</Paragraphs>
  <ScaleCrop>false</ScaleCrop>
  <HeadingPairs>
    <vt:vector size="2" baseType="variant">
      <vt:variant>
        <vt:lpstr>Titel</vt:lpstr>
      </vt:variant>
      <vt:variant>
        <vt:i4>1</vt:i4>
      </vt:variant>
    </vt:vector>
  </HeadingPairs>
  <TitlesOfParts>
    <vt:vector size="1" baseType="lpstr">
      <vt:lpstr>Smedebakken, Uanmeldt Tilsyn 2025, Tilsynsrapport, MKLE, uge 41</vt:lpstr>
    </vt:vector>
  </TitlesOfParts>
  <Company>Rudersdal Kommune</Company>
  <LinksUpToDate>false</LinksUpToDate>
  <CharactersWithSpaces>7551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Smedebakken, Uanmeldt Tilsyn 2025, Tilsynsrapport, MKLE, uge 41</dc:title>
  <dc:creator>Apache POI</dc:creator>
  <cp:lastModifiedBy>Mathias Fog Wejs</cp:lastModifiedBy>
  <cp:revision>2</cp:revision>
  <dcterms:created xsi:type="dcterms:W3CDTF">2025-10-29T08:37:00Z</dcterms:created>
  <dcterms:modified xsi:type="dcterms:W3CDTF">2025-10-29T08:37:00Z</dcterms:modified>
</cp:coreProperties>
</file>